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95" w:rsidRDefault="005D4B95" w:rsidP="005D4B95">
      <w:pPr>
        <w:pStyle w:val="a3"/>
        <w:spacing w:line="240" w:lineRule="auto"/>
        <w:jc w:val="center"/>
        <w:rPr>
          <w:rFonts w:hint="eastAsia"/>
        </w:rPr>
      </w:pPr>
      <w:r>
        <w:rPr>
          <w:rFonts w:ascii="Times New Roman" w:eastAsia="Times New Roman" w:hAnsi="Times New Roman" w:cs="Times New Roman"/>
          <w:b/>
          <w:bCs/>
          <w:sz w:val="38"/>
          <w:szCs w:val="38"/>
        </w:rPr>
        <w:t>Seoul Communiqué on Urban Policy for the SDGs</w:t>
      </w:r>
    </w:p>
    <w:p w:rsidR="005D4B95" w:rsidRDefault="005D4B95" w:rsidP="005D4B95">
      <w:pPr>
        <w:pStyle w:val="a3"/>
        <w:spacing w:line="273" w:lineRule="auto"/>
        <w:rPr>
          <w:rFonts w:hint="eastAsia"/>
        </w:rPr>
      </w:pPr>
      <w:bookmarkStart w:id="0" w:name="_GoBack"/>
      <w:bookmarkEnd w:id="0"/>
    </w:p>
    <w:p w:rsidR="005D4B95" w:rsidRDefault="005D4B95" w:rsidP="005D4B95">
      <w:pPr>
        <w:pStyle w:val="a3"/>
        <w:spacing w:line="273" w:lineRule="auto"/>
        <w:rPr>
          <w:rFonts w:hint="eastAsia"/>
        </w:rPr>
      </w:pPr>
    </w:p>
    <w:p w:rsidR="005D4B95" w:rsidRDefault="005D4B95" w:rsidP="005D4B95">
      <w:pPr>
        <w:pStyle w:val="a3"/>
        <w:spacing w:line="273" w:lineRule="auto"/>
        <w:rPr>
          <w:rFonts w:hint="eastAsia"/>
        </w:rPr>
      </w:pPr>
    </w:p>
    <w:p w:rsidR="005D4B95" w:rsidRDefault="005D4B95" w:rsidP="005D4B95">
      <w:pPr>
        <w:pStyle w:val="a3"/>
        <w:spacing w:line="297" w:lineRule="auto"/>
        <w:rPr>
          <w:rFonts w:hint="eastAsia"/>
        </w:rPr>
      </w:pPr>
      <w:r>
        <w:rPr>
          <w:rFonts w:ascii="Times New Roman" w:eastAsia="Times New Roman" w:hAnsi="Times New Roman" w:cs="Times New Roman"/>
        </w:rPr>
        <w:t xml:space="preserve">We, the Cities attending the first International Forum on Urban Policy for the Sustainable Development Goals (SDGs), reaffirm our commitment to the full implementation of the 2030 Agenda for Sustainable Development and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Sustainable Development Goals (SDGs). </w:t>
      </w:r>
    </w:p>
    <w:p w:rsidR="005D4B95" w:rsidRDefault="005D4B95" w:rsidP="005D4B95">
      <w:pPr>
        <w:pStyle w:val="a3"/>
        <w:spacing w:line="297" w:lineRule="auto"/>
        <w:rPr>
          <w:rFonts w:hint="eastAsia"/>
        </w:rPr>
      </w:pPr>
    </w:p>
    <w:p w:rsidR="005D4B95" w:rsidRDefault="005D4B95" w:rsidP="005D4B95">
      <w:pPr>
        <w:pStyle w:val="a3"/>
        <w:spacing w:line="297" w:lineRule="auto"/>
        <w:rPr>
          <w:rFonts w:hint="eastAsia"/>
        </w:rPr>
      </w:pPr>
      <w:r>
        <w:rPr>
          <w:rFonts w:ascii="Times New Roman" w:eastAsia="Times New Roman" w:hAnsi="Times New Roman" w:cs="Times New Roman"/>
        </w:rPr>
        <w:t>In doing so, we r</w:t>
      </w:r>
      <w:r>
        <w:rPr>
          <w:rFonts w:ascii="Times New Roman" w:eastAsia="함초롬바탕" w:hAnsi="Times New Roman" w:cs="Times New Roman"/>
        </w:rPr>
        <w:t>ecognize the following principles relevant in implementing policies for the sustainable development of cities.</w:t>
      </w:r>
    </w:p>
    <w:p w:rsidR="005D4B95" w:rsidRDefault="005D4B95" w:rsidP="005D4B95">
      <w:pPr>
        <w:pStyle w:val="a3"/>
        <w:spacing w:line="297" w:lineRule="auto"/>
        <w:rPr>
          <w:rFonts w:hint="eastAsia"/>
        </w:rPr>
      </w:pPr>
    </w:p>
    <w:p w:rsidR="005D4B95" w:rsidRDefault="005D4B95" w:rsidP="005D4B95">
      <w:pPr>
        <w:pStyle w:val="a3"/>
        <w:spacing w:line="297" w:lineRule="auto"/>
        <w:rPr>
          <w:rFonts w:hint="eastAsia"/>
        </w:rPr>
      </w:pPr>
      <w:r>
        <w:rPr>
          <w:rFonts w:ascii="Times New Roman" w:eastAsia="Times New Roman" w:hAnsi="Times New Roman" w:cs="Times New Roman"/>
          <w:b/>
          <w:bCs/>
          <w:i/>
          <w:iCs/>
        </w:rPr>
        <w:t>I. Local Government Leadership and Integrated Planning for Sustainable Development</w:t>
      </w:r>
    </w:p>
    <w:p w:rsidR="005D4B95" w:rsidRDefault="005D4B95" w:rsidP="005D4B95">
      <w:pPr>
        <w:pStyle w:val="a3"/>
        <w:spacing w:line="297" w:lineRule="auto"/>
        <w:rPr>
          <w:rFonts w:hint="eastAsia"/>
        </w:rPr>
      </w:pPr>
      <w:r>
        <w:rPr>
          <w:rFonts w:ascii="Times New Roman" w:eastAsia="Times New Roman" w:hAnsi="Times New Roman" w:cs="Times New Roman"/>
        </w:rPr>
        <w:t>We recognize that cities have a key role to play in the pursuit of sustainable development and the attainment of many goals and targets depended on their localization and ownership. Local governments are a critical partner in that process; they are at the forefront of achievement and have a vital role to play. The successful implementation of the SDGs will greatly depend on local action and leadership to forge local partnerships and manage concerted and cohesive efforts, guided by good governance principles.</w:t>
      </w:r>
    </w:p>
    <w:p w:rsidR="005D4B95" w:rsidRPr="005D4B95" w:rsidRDefault="005D4B95" w:rsidP="005D4B95">
      <w:pPr>
        <w:pStyle w:val="a3"/>
        <w:spacing w:line="297" w:lineRule="auto"/>
        <w:rPr>
          <w:rFonts w:hint="eastAsia"/>
        </w:rPr>
      </w:pPr>
    </w:p>
    <w:p w:rsidR="005D4B95" w:rsidRDefault="005D4B95" w:rsidP="005D4B95">
      <w:pPr>
        <w:pStyle w:val="a3"/>
        <w:spacing w:line="297" w:lineRule="auto"/>
        <w:rPr>
          <w:rFonts w:hint="eastAsia"/>
        </w:rPr>
      </w:pPr>
      <w:r>
        <w:rPr>
          <w:rFonts w:ascii="Times New Roman" w:eastAsia="함초롬바탕" w:hAnsi="Times New Roman" w:cs="Times New Roman"/>
          <w:b/>
          <w:bCs/>
          <w:i/>
          <w:iCs/>
        </w:rPr>
        <w:t xml:space="preserve">II. Citizen Participation is at the Heart of Sustainable Urban Development </w:t>
      </w:r>
    </w:p>
    <w:p w:rsidR="005D4B95" w:rsidRDefault="005D4B95" w:rsidP="005D4B95">
      <w:pPr>
        <w:pStyle w:val="a3"/>
        <w:spacing w:line="297" w:lineRule="auto"/>
        <w:rPr>
          <w:rFonts w:hint="eastAsia"/>
        </w:rPr>
      </w:pPr>
      <w:r>
        <w:rPr>
          <w:rFonts w:ascii="Times New Roman" w:eastAsia="함초롬바탕" w:hAnsi="Times New Roman" w:cs="Times New Roman"/>
        </w:rPr>
        <w:t xml:space="preserve">We believe that the main actors and ultimate beneficiaries of sustainable development policies should be citizens. Cities are sustainable only when citizens are actively engaged partners in full recognition of their responsibility towards both present and future generations. To include them, cities should engage in participatory deliberative processes to build a shared vision and values that incorporate the wisdom of citizens into the planning and implementation for sustainable development. </w:t>
      </w:r>
    </w:p>
    <w:p w:rsidR="005D4B95" w:rsidRDefault="005D4B95" w:rsidP="005D4B95">
      <w:pPr>
        <w:pStyle w:val="a3"/>
        <w:spacing w:line="297" w:lineRule="auto"/>
        <w:rPr>
          <w:rFonts w:hint="eastAsia"/>
        </w:rPr>
      </w:pPr>
    </w:p>
    <w:p w:rsidR="005D4B95" w:rsidRDefault="005D4B95" w:rsidP="005D4B95">
      <w:pPr>
        <w:pStyle w:val="a3"/>
        <w:spacing w:line="297" w:lineRule="auto"/>
        <w:rPr>
          <w:rFonts w:hint="eastAsia"/>
        </w:rPr>
      </w:pPr>
      <w:r>
        <w:rPr>
          <w:rFonts w:ascii="Times New Roman" w:eastAsia="함초롬바탕" w:hAnsi="Times New Roman" w:cs="Times New Roman"/>
          <w:b/>
          <w:bCs/>
          <w:i/>
          <w:iCs/>
        </w:rPr>
        <w:t>III. Smart Planning for Sustainable and Inclusive Urban Development</w:t>
      </w:r>
    </w:p>
    <w:p w:rsidR="005D4B95" w:rsidRDefault="005D4B95" w:rsidP="005D4B95">
      <w:pPr>
        <w:pStyle w:val="a3"/>
        <w:spacing w:line="297" w:lineRule="auto"/>
        <w:rPr>
          <w:rFonts w:hint="eastAsia"/>
        </w:rPr>
      </w:pPr>
      <w:r>
        <w:rPr>
          <w:rFonts w:ascii="Times New Roman" w:eastAsia="함초롬바탕" w:hAnsi="Times New Roman" w:cs="Times New Roman"/>
        </w:rPr>
        <w:t xml:space="preserve">A smart city is inclusive and enables citizens to benefit from tailored and appropriately applied smart technologies. The quest for sustainable development requires policies, programs and open platforms that ensure sustained civic engagement. We encourage open platforms be promoted in order to formulate plans and policies and monitor and evaluate progress, and strengthen citizen communication to enhance participation. </w:t>
      </w:r>
    </w:p>
    <w:p w:rsidR="005D4B95" w:rsidRDefault="005D4B95" w:rsidP="005D4B95">
      <w:pPr>
        <w:pStyle w:val="a3"/>
        <w:spacing w:line="297" w:lineRule="auto"/>
        <w:rPr>
          <w:rFonts w:hint="eastAsia"/>
        </w:rPr>
      </w:pPr>
    </w:p>
    <w:p w:rsidR="005D4B95" w:rsidRDefault="005D4B95" w:rsidP="005D4B95">
      <w:pPr>
        <w:pStyle w:val="a3"/>
        <w:spacing w:line="297" w:lineRule="auto"/>
        <w:rPr>
          <w:rFonts w:hint="eastAsia"/>
        </w:rPr>
      </w:pPr>
      <w:r>
        <w:rPr>
          <w:rFonts w:ascii="Times New Roman" w:eastAsia="함초롬바탕" w:hAnsi="Times New Roman" w:cs="Times New Roman"/>
          <w:b/>
          <w:bCs/>
          <w:i/>
          <w:iCs/>
        </w:rPr>
        <w:t xml:space="preserve">IV. Multilevel Partnerships Promote Implementation </w:t>
      </w:r>
    </w:p>
    <w:p w:rsidR="005D4B95" w:rsidRDefault="005D4B95" w:rsidP="005D4B95">
      <w:pPr>
        <w:pStyle w:val="a3"/>
        <w:spacing w:line="297" w:lineRule="auto"/>
        <w:rPr>
          <w:rFonts w:hint="eastAsia"/>
        </w:rPr>
      </w:pPr>
      <w:r>
        <w:rPr>
          <w:rFonts w:ascii="Times New Roman" w:eastAsia="Times New Roman" w:hAnsi="Times New Roman" w:cs="Times New Roman"/>
        </w:rPr>
        <w:t xml:space="preserve">To implement the required policies, common goals should guide all actors at different scales. We recognize the need for communities, private sector, local governments, the civil society, regional networks of cities and other relevant </w:t>
      </w:r>
    </w:p>
    <w:p w:rsidR="005D4B95" w:rsidRDefault="005D4B95" w:rsidP="005D4B95">
      <w:pPr>
        <w:pStyle w:val="a3"/>
        <w:spacing w:line="297" w:lineRule="auto"/>
        <w:rPr>
          <w:rFonts w:hint="eastAsia"/>
        </w:rPr>
      </w:pPr>
      <w:proofErr w:type="gramStart"/>
      <w:r>
        <w:rPr>
          <w:rFonts w:ascii="Times New Roman" w:eastAsia="Times New Roman" w:hAnsi="Times New Roman" w:cs="Times New Roman"/>
        </w:rPr>
        <w:t>partners</w:t>
      </w:r>
      <w:proofErr w:type="gramEnd"/>
      <w:r>
        <w:rPr>
          <w:rFonts w:ascii="Times New Roman" w:eastAsia="Times New Roman" w:hAnsi="Times New Roman" w:cs="Times New Roman"/>
        </w:rPr>
        <w:t xml:space="preserve"> to communicate and develop a common vision to achieve the Sustainable Development Goals. Building upon the diversity of strengths, cooperation should promote shared development.</w:t>
      </w:r>
    </w:p>
    <w:p w:rsidR="005D4B95" w:rsidRDefault="005D4B95" w:rsidP="005D4B95">
      <w:pPr>
        <w:pStyle w:val="a3"/>
        <w:spacing w:line="297" w:lineRule="auto"/>
        <w:rPr>
          <w:rFonts w:hint="eastAsia"/>
        </w:rPr>
      </w:pPr>
    </w:p>
    <w:p w:rsidR="005D4B95" w:rsidRDefault="005D4B95" w:rsidP="005D4B95">
      <w:pPr>
        <w:pStyle w:val="a3"/>
        <w:spacing w:line="297" w:lineRule="auto"/>
        <w:rPr>
          <w:rFonts w:hint="eastAsia"/>
        </w:rPr>
      </w:pPr>
      <w:r>
        <w:rPr>
          <w:rFonts w:ascii="Times New Roman" w:eastAsia="함초롬바탕" w:hAnsi="Times New Roman" w:cs="Times New Roman"/>
          <w:b/>
          <w:bCs/>
          <w:i/>
          <w:iCs/>
        </w:rPr>
        <w:t xml:space="preserve">V. Knowledge Sharing among Cities </w:t>
      </w:r>
    </w:p>
    <w:p w:rsidR="005D4B95" w:rsidRDefault="005D4B95" w:rsidP="005D4B95">
      <w:pPr>
        <w:pStyle w:val="a3"/>
        <w:spacing w:line="297" w:lineRule="auto"/>
        <w:rPr>
          <w:rFonts w:hint="eastAsia"/>
        </w:rPr>
      </w:pPr>
      <w:r>
        <w:rPr>
          <w:rFonts w:ascii="Times New Roman" w:eastAsia="함초롬바탕" w:hAnsi="Times New Roman" w:cs="Times New Roman"/>
        </w:rPr>
        <w:t xml:space="preserve">We recognize that sustainable development cannot be achieved through the effort of a single city, local government or citizens alone. Cities may develop solutions on their own; however, sharing best practices through platforms, learning from partner cities, building capacities and replicating successful urban solutions can certainly accelerate regional sustainable urban development. Thus, networks of cities should be encouraged to share knowledge and experiences that promote cooperation and capacity building, including through the </w:t>
      </w:r>
      <w:proofErr w:type="gramStart"/>
      <w:r>
        <w:rPr>
          <w:rFonts w:ascii="Times New Roman" w:eastAsia="함초롬바탕" w:hAnsi="Times New Roman" w:cs="Times New Roman"/>
        </w:rPr>
        <w:t>‘Urban SDG Knowledge Platform’.</w:t>
      </w:r>
      <w:proofErr w:type="gramEnd"/>
    </w:p>
    <w:p w:rsidR="005D4B95" w:rsidRDefault="005D4B95" w:rsidP="005D4B95">
      <w:pPr>
        <w:pStyle w:val="a3"/>
        <w:spacing w:line="297" w:lineRule="auto"/>
        <w:rPr>
          <w:rFonts w:hint="eastAsia"/>
        </w:rPr>
      </w:pPr>
    </w:p>
    <w:p w:rsidR="005D4B95" w:rsidRDefault="005D4B95" w:rsidP="005D4B95">
      <w:pPr>
        <w:pStyle w:val="a3"/>
        <w:spacing w:line="297" w:lineRule="auto"/>
        <w:rPr>
          <w:rFonts w:hint="eastAsia"/>
        </w:rPr>
      </w:pPr>
      <w:r>
        <w:rPr>
          <w:rFonts w:ascii="Times New Roman" w:eastAsia="함초롬바탕" w:hAnsi="Times New Roman" w:cs="Times New Roman"/>
        </w:rPr>
        <w:t xml:space="preserve">The Sustainable Development Goals are a shared challenge that can be resolved only by cooperation among all cities and citizens. We call for cities to pursue sustainable development and shared prosperity by combining input from smart citizens from innovative cities around the world. </w:t>
      </w:r>
    </w:p>
    <w:p w:rsidR="005D4B95" w:rsidRDefault="005D4B95" w:rsidP="005D4B95">
      <w:pPr>
        <w:pStyle w:val="a3"/>
        <w:spacing w:line="297" w:lineRule="auto"/>
        <w:rPr>
          <w:rFonts w:hint="eastAsia"/>
        </w:rPr>
      </w:pPr>
    </w:p>
    <w:p w:rsidR="005D4B95" w:rsidRDefault="005D4B95" w:rsidP="005D4B95">
      <w:pPr>
        <w:pStyle w:val="a3"/>
        <w:spacing w:line="297" w:lineRule="auto"/>
        <w:rPr>
          <w:rFonts w:hint="eastAsia"/>
        </w:rPr>
      </w:pPr>
      <w:r>
        <w:rPr>
          <w:rFonts w:ascii="Times New Roman" w:eastAsia="Times New Roman" w:hAnsi="Times New Roman" w:cs="Times New Roman"/>
        </w:rPr>
        <w:t>No one shall be left behind – no city shall be left behind.</w:t>
      </w:r>
    </w:p>
    <w:p w:rsidR="005D4B95" w:rsidRDefault="005D4B95" w:rsidP="005D4B95">
      <w:pPr>
        <w:pStyle w:val="a3"/>
        <w:rPr>
          <w:rFonts w:hint="eastAsia"/>
        </w:rPr>
      </w:pPr>
    </w:p>
    <w:p w:rsidR="00C2708C" w:rsidRDefault="00C2708C"/>
    <w:sectPr w:rsidR="00C2708C" w:rsidSect="005D4B95">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양신명조">
    <w:altName w:val="HyhwpEQ"/>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함초롬바탕">
    <w:altName w:val="바탕"/>
    <w:charset w:val="81"/>
    <w:family w:val="roman"/>
    <w:pitch w:val="variable"/>
    <w:sig w:usb0="01000010" w:usb1="19DFFFFF" w:usb2="001BFDD7"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95"/>
    <w:rsid w:val="005D4B95"/>
    <w:rsid w:val="00C270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D4B95"/>
    <w:pPr>
      <w:snapToGrid w:val="0"/>
      <w:spacing w:line="384" w:lineRule="auto"/>
      <w:jc w:val="both"/>
    </w:pPr>
    <w:rPr>
      <w:rFonts w:ascii="한양신명조" w:eastAsia="한양신명조" w:hAnsi="한양신명조"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D4B95"/>
    <w:pPr>
      <w:snapToGrid w:val="0"/>
      <w:spacing w:line="384" w:lineRule="auto"/>
      <w:jc w:val="both"/>
    </w:pPr>
    <w:rPr>
      <w:rFonts w:ascii="한양신명조" w:eastAsia="한양신명조" w:hAnsi="한양신명조"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이민주</dc:creator>
  <cp:lastModifiedBy>이민주</cp:lastModifiedBy>
  <cp:revision>1</cp:revision>
  <dcterms:created xsi:type="dcterms:W3CDTF">2016-06-16T08:57:00Z</dcterms:created>
  <dcterms:modified xsi:type="dcterms:W3CDTF">2016-06-16T08:58:00Z</dcterms:modified>
</cp:coreProperties>
</file>